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30AA4C2" w16cid:durableId="1E26E172"/>
  <w16cid:commentId w16cid:paraId="2F43E336" w16cid:durableId="1E26E173"/>
  <w16cid:commentId w16cid:paraId="6142CD5A" w16cid:durableId="1E26E174"/>
  <w16cid:commentId w16cid:paraId="51CF7CAF" w16cid:durableId="1E26E17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4C55C9"/>
    <w:multiLevelType w:val="multilevel"/>
    <w:tmpl w:val="6B8C5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1A0E9C"/>
    <w:multiLevelType w:val="hybridMultilevel"/>
    <w:tmpl w:val="55480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112EA"/>
    <w:multiLevelType w:val="hybridMultilevel"/>
    <w:tmpl w:val="89AE7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D06F8"/>
    <w:multiLevelType w:val="hybridMultilevel"/>
    <w:tmpl w:val="FF227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5A2352"/>
    <w:multiLevelType w:val="hybridMultilevel"/>
    <w:tmpl w:val="7B9A4248"/>
    <w:lvl w:ilvl="0" w:tplc="6DCC83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AE7B25"/>
    <w:multiLevelType w:val="hybridMultilevel"/>
    <w:tmpl w:val="4CA4B078"/>
    <w:lvl w:ilvl="0" w:tplc="DA4AE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B42E33"/>
    <w:multiLevelType w:val="hybridMultilevel"/>
    <w:tmpl w:val="0E18F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16F9B"/>
    <w:multiLevelType w:val="multilevel"/>
    <w:tmpl w:val="C210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1170A6"/>
    <w:multiLevelType w:val="hybridMultilevel"/>
    <w:tmpl w:val="A39E4F8E"/>
    <w:lvl w:ilvl="0" w:tplc="41A24550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94E0334"/>
    <w:multiLevelType w:val="hybridMultilevel"/>
    <w:tmpl w:val="18827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04B09"/>
    <w:multiLevelType w:val="multilevel"/>
    <w:tmpl w:val="9D542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D85C1F"/>
    <w:multiLevelType w:val="multilevel"/>
    <w:tmpl w:val="C4A22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8607FE"/>
    <w:multiLevelType w:val="multilevel"/>
    <w:tmpl w:val="A25C31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1E002E94"/>
    <w:multiLevelType w:val="multilevel"/>
    <w:tmpl w:val="3AAE8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FEE19D2"/>
    <w:multiLevelType w:val="hybridMultilevel"/>
    <w:tmpl w:val="23E69B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CD5797"/>
    <w:multiLevelType w:val="multilevel"/>
    <w:tmpl w:val="FE408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AF11A4"/>
    <w:multiLevelType w:val="hybridMultilevel"/>
    <w:tmpl w:val="A3928F70"/>
    <w:lvl w:ilvl="0" w:tplc="91DAD2B2">
      <w:start w:val="1"/>
      <w:numFmt w:val="lowerLetter"/>
      <w:lvlText w:val="%1)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8" w15:restartNumberingAfterBreak="0">
    <w:nsid w:val="29C06F17"/>
    <w:multiLevelType w:val="multilevel"/>
    <w:tmpl w:val="2E164BF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29D33ED7"/>
    <w:multiLevelType w:val="multilevel"/>
    <w:tmpl w:val="F6BE7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A4F5CF1"/>
    <w:multiLevelType w:val="multilevel"/>
    <w:tmpl w:val="8100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B6A4DD0"/>
    <w:multiLevelType w:val="hybridMultilevel"/>
    <w:tmpl w:val="4FDC3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DF3132"/>
    <w:multiLevelType w:val="hybridMultilevel"/>
    <w:tmpl w:val="0A220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610DEB"/>
    <w:multiLevelType w:val="multilevel"/>
    <w:tmpl w:val="3ABEED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385A16D5"/>
    <w:multiLevelType w:val="multilevel"/>
    <w:tmpl w:val="49188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EA6D89"/>
    <w:multiLevelType w:val="multilevel"/>
    <w:tmpl w:val="D0A6F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3F6192"/>
    <w:multiLevelType w:val="hybridMultilevel"/>
    <w:tmpl w:val="4CA4B078"/>
    <w:lvl w:ilvl="0" w:tplc="DA4AE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2A14C23"/>
    <w:multiLevelType w:val="hybridMultilevel"/>
    <w:tmpl w:val="4CA4B078"/>
    <w:lvl w:ilvl="0" w:tplc="DA4AE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4DE3C6C"/>
    <w:multiLevelType w:val="multilevel"/>
    <w:tmpl w:val="6698492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9" w15:restartNumberingAfterBreak="0">
    <w:nsid w:val="44F80E43"/>
    <w:multiLevelType w:val="hybridMultilevel"/>
    <w:tmpl w:val="117C24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9A585F"/>
    <w:multiLevelType w:val="hybridMultilevel"/>
    <w:tmpl w:val="3A74BF84"/>
    <w:lvl w:ilvl="0" w:tplc="12C2170A">
      <w:start w:val="1"/>
      <w:numFmt w:val="lowerLetter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1" w15:restartNumberingAfterBreak="0">
    <w:nsid w:val="49CC5AAE"/>
    <w:multiLevelType w:val="hybridMultilevel"/>
    <w:tmpl w:val="CCF43C4E"/>
    <w:lvl w:ilvl="0" w:tplc="0896D30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2" w15:restartNumberingAfterBreak="0">
    <w:nsid w:val="4F5F46D9"/>
    <w:multiLevelType w:val="multilevel"/>
    <w:tmpl w:val="7B5E558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3" w15:restartNumberingAfterBreak="0">
    <w:nsid w:val="52043918"/>
    <w:multiLevelType w:val="hybridMultilevel"/>
    <w:tmpl w:val="380EB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0B0344"/>
    <w:multiLevelType w:val="hybridMultilevel"/>
    <w:tmpl w:val="11FAE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E7ECE"/>
    <w:multiLevelType w:val="hybridMultilevel"/>
    <w:tmpl w:val="FA369C36"/>
    <w:lvl w:ilvl="0" w:tplc="6D2235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93A2086"/>
    <w:multiLevelType w:val="hybridMultilevel"/>
    <w:tmpl w:val="E4B0EC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7F4DEE"/>
    <w:multiLevelType w:val="multilevel"/>
    <w:tmpl w:val="D4AEB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4A11D99"/>
    <w:multiLevelType w:val="multilevel"/>
    <w:tmpl w:val="ADAAE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57C6FD8"/>
    <w:multiLevelType w:val="multilevel"/>
    <w:tmpl w:val="02247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8C3BC7"/>
    <w:multiLevelType w:val="multilevel"/>
    <w:tmpl w:val="E7228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6237964"/>
    <w:multiLevelType w:val="multilevel"/>
    <w:tmpl w:val="713A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903D5E"/>
    <w:multiLevelType w:val="hybridMultilevel"/>
    <w:tmpl w:val="4CA4B078"/>
    <w:lvl w:ilvl="0" w:tplc="DA4AE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CB50F48"/>
    <w:multiLevelType w:val="multilevel"/>
    <w:tmpl w:val="D4D44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42"/>
  </w:num>
  <w:num w:numId="3">
    <w:abstractNumId w:val="6"/>
  </w:num>
  <w:num w:numId="4">
    <w:abstractNumId w:val="26"/>
  </w:num>
  <w:num w:numId="5">
    <w:abstractNumId w:val="38"/>
  </w:num>
  <w:num w:numId="6">
    <w:abstractNumId w:val="7"/>
  </w:num>
  <w:num w:numId="7">
    <w:abstractNumId w:val="4"/>
  </w:num>
  <w:num w:numId="8">
    <w:abstractNumId w:val="33"/>
  </w:num>
  <w:num w:numId="9">
    <w:abstractNumId w:val="22"/>
  </w:num>
  <w:num w:numId="10">
    <w:abstractNumId w:val="10"/>
  </w:num>
  <w:num w:numId="11">
    <w:abstractNumId w:val="2"/>
  </w:num>
  <w:num w:numId="12">
    <w:abstractNumId w:val="34"/>
  </w:num>
  <w:num w:numId="13">
    <w:abstractNumId w:val="3"/>
  </w:num>
  <w:num w:numId="14">
    <w:abstractNumId w:val="21"/>
  </w:num>
  <w:num w:numId="15">
    <w:abstractNumId w:val="35"/>
  </w:num>
  <w:num w:numId="16">
    <w:abstractNumId w:val="17"/>
  </w:num>
  <w:num w:numId="17">
    <w:abstractNumId w:val="36"/>
  </w:num>
  <w:num w:numId="18">
    <w:abstractNumId w:val="9"/>
  </w:num>
  <w:num w:numId="19">
    <w:abstractNumId w:val="15"/>
  </w:num>
  <w:num w:numId="20">
    <w:abstractNumId w:val="30"/>
  </w:num>
  <w:num w:numId="21">
    <w:abstractNumId w:val="31"/>
  </w:num>
  <w:num w:numId="22">
    <w:abstractNumId w:val="29"/>
  </w:num>
  <w:num w:numId="23">
    <w:abstractNumId w:val="5"/>
  </w:num>
  <w:num w:numId="24">
    <w:abstractNumId w:val="19"/>
  </w:num>
  <w:num w:numId="25">
    <w:abstractNumId w:val="14"/>
  </w:num>
  <w:num w:numId="26">
    <w:abstractNumId w:val="11"/>
  </w:num>
  <w:num w:numId="27">
    <w:abstractNumId w:val="16"/>
  </w:num>
  <w:num w:numId="28">
    <w:abstractNumId w:val="40"/>
  </w:num>
  <w:num w:numId="29">
    <w:abstractNumId w:val="41"/>
  </w:num>
  <w:num w:numId="30">
    <w:abstractNumId w:val="37"/>
  </w:num>
  <w:num w:numId="31">
    <w:abstractNumId w:val="8"/>
  </w:num>
  <w:num w:numId="32">
    <w:abstractNumId w:val="25"/>
  </w:num>
  <w:num w:numId="33">
    <w:abstractNumId w:val="1"/>
  </w:num>
  <w:num w:numId="34">
    <w:abstractNumId w:val="24"/>
  </w:num>
  <w:num w:numId="35">
    <w:abstractNumId w:val="20"/>
  </w:num>
  <w:num w:numId="36">
    <w:abstractNumId w:val="39"/>
  </w:num>
  <w:num w:numId="37">
    <w:abstractNumId w:val="12"/>
  </w:num>
  <w:num w:numId="38">
    <w:abstractNumId w:val="43"/>
  </w:num>
  <w:num w:numId="39">
    <w:abstractNumId w:val="13"/>
  </w:num>
  <w:num w:numId="40">
    <w:abstractNumId w:val="23"/>
  </w:num>
  <w:num w:numId="41">
    <w:abstractNumId w:val="18"/>
  </w:num>
  <w:num w:numId="42">
    <w:abstractNumId w:val="28"/>
  </w:num>
  <w:num w:numId="43">
    <w:abstractNumId w:val="3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Ecology&lt;/Style&gt;&lt;LeftDelim&gt;{&lt;/LeftDelim&gt;&lt;RightDelim&gt;}&lt;/RightDelim&gt;&lt;FontName&gt;Times&lt;/FontName&gt;&lt;FontSize&gt;12&lt;/FontSize&gt;&lt;ReflistTitle&gt;&lt;f name=&quot;Times New Roman&quot; size=&quot;12&quot;&gt;&lt;b&gt;References&lt;/b&gt;&lt;/f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Harmony&amp;apos;s Library&lt;/item&gt;&lt;/Libraries&gt;&lt;/ENLibraries&gt;"/>
  </w:docVars>
  <w:rsids>
    <w:rsidRoot w:val="00A4109A"/>
    <w:rsid w:val="00044985"/>
    <w:rsid w:val="00044A93"/>
    <w:rsid w:val="00063ED1"/>
    <w:rsid w:val="00066347"/>
    <w:rsid w:val="00071A7E"/>
    <w:rsid w:val="000869C6"/>
    <w:rsid w:val="000A3B6B"/>
    <w:rsid w:val="000C0F25"/>
    <w:rsid w:val="00107475"/>
    <w:rsid w:val="00107D87"/>
    <w:rsid w:val="0014346D"/>
    <w:rsid w:val="001466C5"/>
    <w:rsid w:val="00180414"/>
    <w:rsid w:val="00196809"/>
    <w:rsid w:val="00197BFA"/>
    <w:rsid w:val="001C440A"/>
    <w:rsid w:val="001C53F3"/>
    <w:rsid w:val="001D61A1"/>
    <w:rsid w:val="002018A8"/>
    <w:rsid w:val="00205487"/>
    <w:rsid w:val="002A7061"/>
    <w:rsid w:val="002E0356"/>
    <w:rsid w:val="002E5261"/>
    <w:rsid w:val="00304F47"/>
    <w:rsid w:val="00312AFF"/>
    <w:rsid w:val="00326D98"/>
    <w:rsid w:val="00333392"/>
    <w:rsid w:val="00335707"/>
    <w:rsid w:val="0034072B"/>
    <w:rsid w:val="00354460"/>
    <w:rsid w:val="00391537"/>
    <w:rsid w:val="00392D91"/>
    <w:rsid w:val="003C3761"/>
    <w:rsid w:val="003D5A9E"/>
    <w:rsid w:val="004039BD"/>
    <w:rsid w:val="0041138F"/>
    <w:rsid w:val="004A064F"/>
    <w:rsid w:val="004B4A05"/>
    <w:rsid w:val="004C183A"/>
    <w:rsid w:val="004F12E1"/>
    <w:rsid w:val="004F22B8"/>
    <w:rsid w:val="005007ED"/>
    <w:rsid w:val="00504722"/>
    <w:rsid w:val="005267D2"/>
    <w:rsid w:val="00545BC8"/>
    <w:rsid w:val="005606B4"/>
    <w:rsid w:val="00571FB5"/>
    <w:rsid w:val="005A0D7C"/>
    <w:rsid w:val="005A3DAC"/>
    <w:rsid w:val="005C21ED"/>
    <w:rsid w:val="005D731E"/>
    <w:rsid w:val="005E2D1B"/>
    <w:rsid w:val="006006D3"/>
    <w:rsid w:val="00631BAA"/>
    <w:rsid w:val="006335EA"/>
    <w:rsid w:val="00672302"/>
    <w:rsid w:val="006745D0"/>
    <w:rsid w:val="006C7F56"/>
    <w:rsid w:val="006E0634"/>
    <w:rsid w:val="006E1C8E"/>
    <w:rsid w:val="0071673D"/>
    <w:rsid w:val="007206EA"/>
    <w:rsid w:val="0073191B"/>
    <w:rsid w:val="00735DA0"/>
    <w:rsid w:val="00753E5F"/>
    <w:rsid w:val="007569DD"/>
    <w:rsid w:val="00793015"/>
    <w:rsid w:val="007C4403"/>
    <w:rsid w:val="007E5869"/>
    <w:rsid w:val="007E7E19"/>
    <w:rsid w:val="008110B0"/>
    <w:rsid w:val="00826845"/>
    <w:rsid w:val="00846F1E"/>
    <w:rsid w:val="00897609"/>
    <w:rsid w:val="008A390E"/>
    <w:rsid w:val="008B04C8"/>
    <w:rsid w:val="008B0DC4"/>
    <w:rsid w:val="00974FF1"/>
    <w:rsid w:val="00977851"/>
    <w:rsid w:val="00990AAA"/>
    <w:rsid w:val="009A6EBF"/>
    <w:rsid w:val="009C74C2"/>
    <w:rsid w:val="009D500C"/>
    <w:rsid w:val="009D5B36"/>
    <w:rsid w:val="009F0FE1"/>
    <w:rsid w:val="00A00C04"/>
    <w:rsid w:val="00A02BD3"/>
    <w:rsid w:val="00A17D97"/>
    <w:rsid w:val="00A34DD5"/>
    <w:rsid w:val="00A4109A"/>
    <w:rsid w:val="00A65B6B"/>
    <w:rsid w:val="00AB4832"/>
    <w:rsid w:val="00AC5571"/>
    <w:rsid w:val="00AD4A99"/>
    <w:rsid w:val="00AE20D3"/>
    <w:rsid w:val="00AE683E"/>
    <w:rsid w:val="00AF4C77"/>
    <w:rsid w:val="00B010B3"/>
    <w:rsid w:val="00BB25C0"/>
    <w:rsid w:val="00BD0342"/>
    <w:rsid w:val="00BD35A8"/>
    <w:rsid w:val="00BD6C40"/>
    <w:rsid w:val="00BE0436"/>
    <w:rsid w:val="00BF2E4C"/>
    <w:rsid w:val="00BF458A"/>
    <w:rsid w:val="00C06266"/>
    <w:rsid w:val="00C27AFC"/>
    <w:rsid w:val="00C47ADA"/>
    <w:rsid w:val="00C47EC6"/>
    <w:rsid w:val="00C517D5"/>
    <w:rsid w:val="00C5293B"/>
    <w:rsid w:val="00C6131A"/>
    <w:rsid w:val="00C63A8C"/>
    <w:rsid w:val="00C94E14"/>
    <w:rsid w:val="00CA162E"/>
    <w:rsid w:val="00CB4FF7"/>
    <w:rsid w:val="00CD74A2"/>
    <w:rsid w:val="00CE035B"/>
    <w:rsid w:val="00CF53D9"/>
    <w:rsid w:val="00CF7CFA"/>
    <w:rsid w:val="00D31EC2"/>
    <w:rsid w:val="00D41024"/>
    <w:rsid w:val="00D410B1"/>
    <w:rsid w:val="00D72F16"/>
    <w:rsid w:val="00D809F9"/>
    <w:rsid w:val="00D87B98"/>
    <w:rsid w:val="00DA2D99"/>
    <w:rsid w:val="00DA7001"/>
    <w:rsid w:val="00DC5277"/>
    <w:rsid w:val="00DF1DAA"/>
    <w:rsid w:val="00E00CB4"/>
    <w:rsid w:val="00E17626"/>
    <w:rsid w:val="00E313C6"/>
    <w:rsid w:val="00E34183"/>
    <w:rsid w:val="00E46637"/>
    <w:rsid w:val="00E60BAB"/>
    <w:rsid w:val="00E7693E"/>
    <w:rsid w:val="00E831F8"/>
    <w:rsid w:val="00EA4C74"/>
    <w:rsid w:val="00EB4D14"/>
    <w:rsid w:val="00EB7FBA"/>
    <w:rsid w:val="00EE1203"/>
    <w:rsid w:val="00F0102C"/>
    <w:rsid w:val="00F14C14"/>
    <w:rsid w:val="00F16825"/>
    <w:rsid w:val="00F24310"/>
    <w:rsid w:val="00F37FB6"/>
    <w:rsid w:val="00F71A51"/>
    <w:rsid w:val="00F91F85"/>
    <w:rsid w:val="00F95330"/>
    <w:rsid w:val="00F97DAE"/>
    <w:rsid w:val="00FA10B1"/>
    <w:rsid w:val="00FA58B6"/>
    <w:rsid w:val="00FB5575"/>
    <w:rsid w:val="00FD064C"/>
    <w:rsid w:val="00FD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DE1C93F"/>
  <w15:chartTrackingRefBased/>
  <w15:docId w15:val="{AE9A0A1B-BA42-4DAA-A391-1A5D5C82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rsid w:val="005731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eastAsia="Times New Roman" w:hAnsi="Tahom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Normal1">
    <w:name w:val="Normal1"/>
    <w:basedOn w:val="Normal"/>
    <w:link w:val="normalChar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FollowedHyperlink">
    <w:name w:val="FollowedHyperlink"/>
    <w:rPr>
      <w:color w:val="800080"/>
      <w:u w:val="single"/>
    </w:rPr>
  </w:style>
  <w:style w:type="paragraph" w:styleId="Footer">
    <w:name w:val="footer"/>
    <w:basedOn w:val="Normal"/>
    <w:rsid w:val="0071429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Courier New"/>
      <w:sz w:val="16"/>
      <w:szCs w:val="16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character" w:customStyle="1" w:styleId="knzcontent1">
    <w:name w:val="knzcontent1"/>
    <w:rPr>
      <w:rFonts w:ascii="Tahoma" w:hAnsi="Tahoma" w:cs="Courier New" w:hint="default"/>
      <w:sz w:val="20"/>
      <w:szCs w:val="20"/>
    </w:rPr>
  </w:style>
  <w:style w:type="paragraph" w:styleId="BodyText2">
    <w:name w:val="Body Text 2"/>
    <w:basedOn w:val="Normal"/>
    <w:rsid w:val="00AE6054"/>
    <w:pPr>
      <w:spacing w:before="120" w:after="240"/>
    </w:pPr>
    <w:rPr>
      <w:rFonts w:ascii="Arial" w:eastAsia="Times New Roman" w:hAnsi="Arial" w:cs="Arial"/>
      <w:sz w:val="20"/>
      <w:szCs w:val="18"/>
    </w:rPr>
  </w:style>
  <w:style w:type="paragraph" w:styleId="NormalWeb">
    <w:name w:val="Normal (Web)"/>
    <w:basedOn w:val="Normal"/>
    <w:uiPriority w:val="99"/>
    <w:rsid w:val="00AE6054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table" w:styleId="TableGrid">
    <w:name w:val="Table Grid"/>
    <w:basedOn w:val="TableNormal"/>
    <w:uiPriority w:val="59"/>
    <w:rsid w:val="00482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scid">
    <w:name w:val="rsc_id"/>
    <w:basedOn w:val="DefaultParagraphFont"/>
    <w:rsid w:val="009C56F2"/>
  </w:style>
  <w:style w:type="character" w:styleId="Emphasis">
    <w:name w:val="Emphasis"/>
    <w:qFormat/>
    <w:rsid w:val="009C56F2"/>
    <w:rPr>
      <w:i/>
      <w:iCs/>
    </w:rPr>
  </w:style>
  <w:style w:type="character" w:customStyle="1" w:styleId="normalChar">
    <w:name w:val="normal Char"/>
    <w:link w:val="Normal1"/>
    <w:rsid w:val="00895D3C"/>
    <w:rPr>
      <w:sz w:val="24"/>
      <w:lang w:val="en-US"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364D"/>
  </w:style>
  <w:style w:type="character" w:customStyle="1" w:styleId="apple-style-span">
    <w:name w:val="apple-style-span"/>
    <w:basedOn w:val="DefaultParagraphFont"/>
    <w:rsid w:val="00865DB4"/>
  </w:style>
  <w:style w:type="paragraph" w:styleId="HTMLPreformatted">
    <w:name w:val="HTML Preformatted"/>
    <w:basedOn w:val="Normal"/>
    <w:link w:val="HTMLPreformattedChar"/>
    <w:uiPriority w:val="99"/>
    <w:unhideWhenUsed/>
    <w:rsid w:val="009778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color w:val="000000"/>
      <w:sz w:val="20"/>
    </w:rPr>
  </w:style>
  <w:style w:type="character" w:customStyle="1" w:styleId="HTMLPreformattedChar">
    <w:name w:val="HTML Preformatted Char"/>
    <w:link w:val="HTMLPreformatted"/>
    <w:uiPriority w:val="99"/>
    <w:rsid w:val="00977851"/>
    <w:rPr>
      <w:rFonts w:ascii="Courier New" w:eastAsia="Calibri" w:hAnsi="Courier New" w:cs="Courier New"/>
      <w:color w:val="000000"/>
    </w:rPr>
  </w:style>
  <w:style w:type="character" w:customStyle="1" w:styleId="WW8Num9z0">
    <w:name w:val="WW8Num9z0"/>
    <w:rsid w:val="00793015"/>
    <w:rPr>
      <w:rFonts w:ascii="Symbol" w:hAnsi="Symbol"/>
      <w:color w:val="auto"/>
      <w:sz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5007ED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5007ED"/>
    <w:rPr>
      <w:sz w:val="24"/>
    </w:rPr>
  </w:style>
  <w:style w:type="paragraph" w:customStyle="1" w:styleId="WW-Default">
    <w:name w:val="WW-Default"/>
    <w:rsid w:val="005007ED"/>
    <w:pPr>
      <w:suppressAutoHyphens/>
      <w:autoSpaceDE w:val="0"/>
    </w:pPr>
    <w:rPr>
      <w:rFonts w:ascii="Times New Roman" w:hAnsi="Times New Roman" w:cs="Times"/>
      <w:color w:val="000000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5007ED"/>
    <w:pPr>
      <w:spacing w:beforeLines="1" w:afterLines="1"/>
      <w:ind w:left="720"/>
      <w:contextualSpacing/>
    </w:pPr>
    <w:rPr>
      <w:rFonts w:eastAsia="Times New Roman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197BFA"/>
    <w:rPr>
      <w:rFonts w:ascii="Calibri" w:eastAsia="Calibri" w:hAnsi="Calibr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95330"/>
    <w:rPr>
      <w:rFonts w:ascii="Calibri" w:eastAsia="Calibri" w:hAnsi="Calibr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3191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4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37</Pages>
  <Words>11336</Words>
  <Characters>64617</Characters>
  <Application>Microsoft Office Word</Application>
  <DocSecurity>0</DocSecurity>
  <Lines>538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LTER Konza, Department of Biology</Company>
  <LinksUpToDate>false</LinksUpToDate>
  <CharactersWithSpaces>75802</CharactersWithSpaces>
  <SharedDoc>false</SharedDoc>
  <HLinks>
    <vt:vector size="198" baseType="variant">
      <vt:variant>
        <vt:i4>1572954</vt:i4>
      </vt:variant>
      <vt:variant>
        <vt:i4>96</vt:i4>
      </vt:variant>
      <vt:variant>
        <vt:i4>0</vt:i4>
      </vt:variant>
      <vt:variant>
        <vt:i4>5</vt:i4>
      </vt:variant>
      <vt:variant>
        <vt:lpwstr>http://tiee.esa.org/vol/v13/issues/data_sets/wu/resources/Inouye_2000_PNAS_Data.xlsx</vt:lpwstr>
      </vt:variant>
      <vt:variant>
        <vt:lpwstr/>
      </vt:variant>
      <vt:variant>
        <vt:i4>4718631</vt:i4>
      </vt:variant>
      <vt:variant>
        <vt:i4>93</vt:i4>
      </vt:variant>
      <vt:variant>
        <vt:i4>0</vt:i4>
      </vt:variant>
      <vt:variant>
        <vt:i4>5</vt:i4>
      </vt:variant>
      <vt:variant>
        <vt:lpwstr>http://tiee.esa.org/vol/v13/issues/data_sets/wu/resources/Inouye_2000_PNAS_Data_sightings.xlsx</vt:lpwstr>
      </vt:variant>
      <vt:variant>
        <vt:lpwstr/>
      </vt:variant>
      <vt:variant>
        <vt:i4>1572954</vt:i4>
      </vt:variant>
      <vt:variant>
        <vt:i4>90</vt:i4>
      </vt:variant>
      <vt:variant>
        <vt:i4>0</vt:i4>
      </vt:variant>
      <vt:variant>
        <vt:i4>5</vt:i4>
      </vt:variant>
      <vt:variant>
        <vt:lpwstr>http://tiee.esa.org/vol/v13/issues/data_sets/wu/resources/Inouye_2000_PNAS_Data.xlsx</vt:lpwstr>
      </vt:variant>
      <vt:variant>
        <vt:lpwstr/>
      </vt:variant>
      <vt:variant>
        <vt:i4>4718631</vt:i4>
      </vt:variant>
      <vt:variant>
        <vt:i4>87</vt:i4>
      </vt:variant>
      <vt:variant>
        <vt:i4>0</vt:i4>
      </vt:variant>
      <vt:variant>
        <vt:i4>5</vt:i4>
      </vt:variant>
      <vt:variant>
        <vt:lpwstr>http://tiee.esa.org/vol/v13/issues/data_sets/wu/resources/Inouye_2000_PNAS_Data_sightings.xlsx</vt:lpwstr>
      </vt:variant>
      <vt:variant>
        <vt:lpwstr/>
      </vt:variant>
      <vt:variant>
        <vt:i4>3342364</vt:i4>
      </vt:variant>
      <vt:variant>
        <vt:i4>84</vt:i4>
      </vt:variant>
      <vt:variant>
        <vt:i4>0</vt:i4>
      </vt:variant>
      <vt:variant>
        <vt:i4>5</vt:i4>
      </vt:variant>
      <vt:variant>
        <vt:lpwstr>http://www.digitalrmbl.org/case-studies/bcc_datavisualizer/)</vt:lpwstr>
      </vt:variant>
      <vt:variant>
        <vt:lpwstr/>
      </vt:variant>
      <vt:variant>
        <vt:i4>1900556</vt:i4>
      </vt:variant>
      <vt:variant>
        <vt:i4>81</vt:i4>
      </vt:variant>
      <vt:variant>
        <vt:i4>0</vt:i4>
      </vt:variant>
      <vt:variant>
        <vt:i4>5</vt:i4>
      </vt:variant>
      <vt:variant>
        <vt:lpwstr>https://www.youtube.com/watch?v=LCcbWK3UAUE&amp;feature=youtu.be</vt:lpwstr>
      </vt:variant>
      <vt:variant>
        <vt:lpwstr/>
      </vt:variant>
      <vt:variant>
        <vt:i4>8257589</vt:i4>
      </vt:variant>
      <vt:variant>
        <vt:i4>78</vt:i4>
      </vt:variant>
      <vt:variant>
        <vt:i4>0</vt:i4>
      </vt:variant>
      <vt:variant>
        <vt:i4>5</vt:i4>
      </vt:variant>
      <vt:variant>
        <vt:lpwstr>https://vimeo.com/182392548</vt:lpwstr>
      </vt:variant>
      <vt:variant>
        <vt:lpwstr/>
      </vt:variant>
      <vt:variant>
        <vt:i4>1179664</vt:i4>
      </vt:variant>
      <vt:variant>
        <vt:i4>75</vt:i4>
      </vt:variant>
      <vt:variant>
        <vt:i4>0</vt:i4>
      </vt:variant>
      <vt:variant>
        <vt:i4>5</vt:i4>
      </vt:variant>
      <vt:variant>
        <vt:lpwstr>https://www.theatlantic.com/science/archive/2017/01/billy-barr-climate-change/512198/</vt:lpwstr>
      </vt:variant>
      <vt:variant>
        <vt:lpwstr/>
      </vt:variant>
      <vt:variant>
        <vt:i4>5046314</vt:i4>
      </vt:variant>
      <vt:variant>
        <vt:i4>72</vt:i4>
      </vt:variant>
      <vt:variant>
        <vt:i4>0</vt:i4>
      </vt:variant>
      <vt:variant>
        <vt:i4>5</vt:i4>
      </vt:variant>
      <vt:variant>
        <vt:lpwstr>http://www.digitalrmbl.org/case-studies/bcc_stats/</vt:lpwstr>
      </vt:variant>
      <vt:variant>
        <vt:lpwstr/>
      </vt:variant>
      <vt:variant>
        <vt:i4>4390933</vt:i4>
      </vt:variant>
      <vt:variant>
        <vt:i4>69</vt:i4>
      </vt:variant>
      <vt:variant>
        <vt:i4>0</vt:i4>
      </vt:variant>
      <vt:variant>
        <vt:i4>5</vt:i4>
      </vt:variant>
      <vt:variant>
        <vt:lpwstr>http://tiee.esa.org/vol/v13/issues/data_sets/wu/resources/RMBLWeatherData_Sept1975toJuly2010.xls</vt:lpwstr>
      </vt:variant>
      <vt:variant>
        <vt:lpwstr/>
      </vt:variant>
      <vt:variant>
        <vt:i4>3342364</vt:i4>
      </vt:variant>
      <vt:variant>
        <vt:i4>66</vt:i4>
      </vt:variant>
      <vt:variant>
        <vt:i4>0</vt:i4>
      </vt:variant>
      <vt:variant>
        <vt:i4>5</vt:i4>
      </vt:variant>
      <vt:variant>
        <vt:lpwstr>http://www.digitalrmbl.org/case-studies/bcc_datavisualizer/)</vt:lpwstr>
      </vt:variant>
      <vt:variant>
        <vt:lpwstr/>
      </vt:variant>
      <vt:variant>
        <vt:i4>1703987</vt:i4>
      </vt:variant>
      <vt:variant>
        <vt:i4>63</vt:i4>
      </vt:variant>
      <vt:variant>
        <vt:i4>0</vt:i4>
      </vt:variant>
      <vt:variant>
        <vt:i4>5</vt:i4>
      </vt:variant>
      <vt:variant>
        <vt:lpwstr>http://www.digitalrmbl.org/case-studies/bcc_datavisualizer/</vt:lpwstr>
      </vt:variant>
      <vt:variant>
        <vt:lpwstr/>
      </vt:variant>
      <vt:variant>
        <vt:i4>4718631</vt:i4>
      </vt:variant>
      <vt:variant>
        <vt:i4>60</vt:i4>
      </vt:variant>
      <vt:variant>
        <vt:i4>0</vt:i4>
      </vt:variant>
      <vt:variant>
        <vt:i4>5</vt:i4>
      </vt:variant>
      <vt:variant>
        <vt:lpwstr>http://tiee.esa.org/vol/v13/issues/data_sets/wu/resources/Inouye_2000_PNAS_Data_sightings.xlsx</vt:lpwstr>
      </vt:variant>
      <vt:variant>
        <vt:lpwstr/>
      </vt:variant>
      <vt:variant>
        <vt:i4>3014726</vt:i4>
      </vt:variant>
      <vt:variant>
        <vt:i4>57</vt:i4>
      </vt:variant>
      <vt:variant>
        <vt:i4>0</vt:i4>
      </vt:variant>
      <vt:variant>
        <vt:i4>5</vt:i4>
      </vt:variant>
      <vt:variant>
        <vt:lpwstr>http://tiee.esa.org/vol/v13/issues/data_sets/wu/resources/RMBL_phenology_2000to2010.xlsx</vt:lpwstr>
      </vt:variant>
      <vt:variant>
        <vt:lpwstr/>
      </vt:variant>
      <vt:variant>
        <vt:i4>4718631</vt:i4>
      </vt:variant>
      <vt:variant>
        <vt:i4>54</vt:i4>
      </vt:variant>
      <vt:variant>
        <vt:i4>0</vt:i4>
      </vt:variant>
      <vt:variant>
        <vt:i4>5</vt:i4>
      </vt:variant>
      <vt:variant>
        <vt:lpwstr>http://tiee.esa.org/vol/v13/issues/data_sets/wu/resources/Inouye_2000_PNAS_Data_sightings.xlsx</vt:lpwstr>
      </vt:variant>
      <vt:variant>
        <vt:lpwstr/>
      </vt:variant>
      <vt:variant>
        <vt:i4>4718631</vt:i4>
      </vt:variant>
      <vt:variant>
        <vt:i4>51</vt:i4>
      </vt:variant>
      <vt:variant>
        <vt:i4>0</vt:i4>
      </vt:variant>
      <vt:variant>
        <vt:i4>5</vt:i4>
      </vt:variant>
      <vt:variant>
        <vt:lpwstr>http://tiee.esa.org/vol/v13/issues/data_sets/wu/resources/Inouye_2000_PNAS_Data_sightings.xlsx</vt:lpwstr>
      </vt:variant>
      <vt:variant>
        <vt:lpwstr/>
      </vt:variant>
      <vt:variant>
        <vt:i4>4390933</vt:i4>
      </vt:variant>
      <vt:variant>
        <vt:i4>48</vt:i4>
      </vt:variant>
      <vt:variant>
        <vt:i4>0</vt:i4>
      </vt:variant>
      <vt:variant>
        <vt:i4>5</vt:i4>
      </vt:variant>
      <vt:variant>
        <vt:lpwstr>http://tiee.esa.org/vol/v13/issues/data_sets/wu/resources/RMBLWeatherData_Sept1975toJuly2010.xls</vt:lpwstr>
      </vt:variant>
      <vt:variant>
        <vt:lpwstr/>
      </vt:variant>
      <vt:variant>
        <vt:i4>3014726</vt:i4>
      </vt:variant>
      <vt:variant>
        <vt:i4>45</vt:i4>
      </vt:variant>
      <vt:variant>
        <vt:i4>0</vt:i4>
      </vt:variant>
      <vt:variant>
        <vt:i4>5</vt:i4>
      </vt:variant>
      <vt:variant>
        <vt:lpwstr>http://tiee.esa.org/vol/v13/issues/data_sets/wu/resources/RMBL_phenology_2000to2010.xlsx</vt:lpwstr>
      </vt:variant>
      <vt:variant>
        <vt:lpwstr/>
      </vt:variant>
      <vt:variant>
        <vt:i4>4718631</vt:i4>
      </vt:variant>
      <vt:variant>
        <vt:i4>42</vt:i4>
      </vt:variant>
      <vt:variant>
        <vt:i4>0</vt:i4>
      </vt:variant>
      <vt:variant>
        <vt:i4>5</vt:i4>
      </vt:variant>
      <vt:variant>
        <vt:lpwstr>http://tiee.esa.org/vol/v13/issues/data_sets/wu/resources/Inouye_2000_PNAS_Data_sightings.xlsx</vt:lpwstr>
      </vt:variant>
      <vt:variant>
        <vt:lpwstr/>
      </vt:variant>
      <vt:variant>
        <vt:i4>1900556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https://www.youtube.com/watch?v=LCcbWK3UAUE&amp;feature=youtu.be</vt:lpwstr>
      </vt:variant>
      <vt:variant>
        <vt:lpwstr/>
      </vt:variant>
      <vt:variant>
        <vt:i4>720940</vt:i4>
      </vt:variant>
      <vt:variant>
        <vt:i4>36</vt:i4>
      </vt:variant>
      <vt:variant>
        <vt:i4>0</vt:i4>
      </vt:variant>
      <vt:variant>
        <vt:i4>5</vt:i4>
      </vt:variant>
      <vt:variant>
        <vt:lpwstr>http://www.digitalrmbl.org/case-studies/bcc_background/</vt:lpwstr>
      </vt:variant>
      <vt:variant>
        <vt:lpwstr/>
      </vt:variant>
      <vt:variant>
        <vt:i4>8257589</vt:i4>
      </vt:variant>
      <vt:variant>
        <vt:i4>33</vt:i4>
      </vt:variant>
      <vt:variant>
        <vt:i4>0</vt:i4>
      </vt:variant>
      <vt:variant>
        <vt:i4>5</vt:i4>
      </vt:variant>
      <vt:variant>
        <vt:lpwstr>https://vimeo.com/182392548</vt:lpwstr>
      </vt:variant>
      <vt:variant>
        <vt:lpwstr/>
      </vt:variant>
      <vt:variant>
        <vt:i4>1179664</vt:i4>
      </vt:variant>
      <vt:variant>
        <vt:i4>30</vt:i4>
      </vt:variant>
      <vt:variant>
        <vt:i4>0</vt:i4>
      </vt:variant>
      <vt:variant>
        <vt:i4>5</vt:i4>
      </vt:variant>
      <vt:variant>
        <vt:lpwstr>https://www.theatlantic.com/science/archive/2017/01/billy-barr-climate-change/512198/</vt:lpwstr>
      </vt:variant>
      <vt:variant>
        <vt:lpwstr/>
      </vt:variant>
      <vt:variant>
        <vt:i4>1572954</vt:i4>
      </vt:variant>
      <vt:variant>
        <vt:i4>27</vt:i4>
      </vt:variant>
      <vt:variant>
        <vt:i4>0</vt:i4>
      </vt:variant>
      <vt:variant>
        <vt:i4>5</vt:i4>
      </vt:variant>
      <vt:variant>
        <vt:lpwstr>http://tiee.esa.org/vol/v13/issues/data_sets/wu/resources/Inouye_2000_PNAS_Data.xlsx</vt:lpwstr>
      </vt:variant>
      <vt:variant>
        <vt:lpwstr/>
      </vt:variant>
      <vt:variant>
        <vt:i4>4390933</vt:i4>
      </vt:variant>
      <vt:variant>
        <vt:i4>24</vt:i4>
      </vt:variant>
      <vt:variant>
        <vt:i4>0</vt:i4>
      </vt:variant>
      <vt:variant>
        <vt:i4>5</vt:i4>
      </vt:variant>
      <vt:variant>
        <vt:lpwstr>http://tiee.esa.org/vol/v13/issues/data_sets/wu/resources/RMBLWeatherData_Sept1975toJuly2010.xls</vt:lpwstr>
      </vt:variant>
      <vt:variant>
        <vt:lpwstr/>
      </vt:variant>
      <vt:variant>
        <vt:i4>3014726</vt:i4>
      </vt:variant>
      <vt:variant>
        <vt:i4>21</vt:i4>
      </vt:variant>
      <vt:variant>
        <vt:i4>0</vt:i4>
      </vt:variant>
      <vt:variant>
        <vt:i4>5</vt:i4>
      </vt:variant>
      <vt:variant>
        <vt:lpwstr>http://tiee.esa.org/vol/v13/issues/data_sets/wu/resources/RMBL_phenology_2000to2010.xlsx</vt:lpwstr>
      </vt:variant>
      <vt:variant>
        <vt:lpwstr/>
      </vt:variant>
      <vt:variant>
        <vt:i4>4718631</vt:i4>
      </vt:variant>
      <vt:variant>
        <vt:i4>18</vt:i4>
      </vt:variant>
      <vt:variant>
        <vt:i4>0</vt:i4>
      </vt:variant>
      <vt:variant>
        <vt:i4>5</vt:i4>
      </vt:variant>
      <vt:variant>
        <vt:lpwstr>http://tiee.esa.org/vol/v13/issues/data_sets/wu/resources/Inouye_2000_PNAS_Data_sightings.xlsx</vt:lpwstr>
      </vt:variant>
      <vt:variant>
        <vt:lpwstr/>
      </vt:variant>
      <vt:variant>
        <vt:i4>720940</vt:i4>
      </vt:variant>
      <vt:variant>
        <vt:i4>15</vt:i4>
      </vt:variant>
      <vt:variant>
        <vt:i4>0</vt:i4>
      </vt:variant>
      <vt:variant>
        <vt:i4>5</vt:i4>
      </vt:variant>
      <vt:variant>
        <vt:lpwstr>http://www.digitalrmbl.org/case-studies/bcc_background/</vt:lpwstr>
      </vt:variant>
      <vt:variant>
        <vt:lpwstr/>
      </vt:variant>
      <vt:variant>
        <vt:i4>7536721</vt:i4>
      </vt:variant>
      <vt:variant>
        <vt:i4>12</vt:i4>
      </vt:variant>
      <vt:variant>
        <vt:i4>0</vt:i4>
      </vt:variant>
      <vt:variant>
        <vt:i4>5</vt:i4>
      </vt:variant>
      <vt:variant>
        <vt:lpwstr>http://tiee.esa.org/teach/teach_glossary.html</vt:lpwstr>
      </vt:variant>
      <vt:variant>
        <vt:lpwstr>openended</vt:lpwstr>
      </vt:variant>
      <vt:variant>
        <vt:i4>720950</vt:i4>
      </vt:variant>
      <vt:variant>
        <vt:i4>9</vt:i4>
      </vt:variant>
      <vt:variant>
        <vt:i4>0</vt:i4>
      </vt:variant>
      <vt:variant>
        <vt:i4>5</vt:i4>
      </vt:variant>
      <vt:variant>
        <vt:lpwstr>http://tiee.esa.org/teach/teach_glossary.html</vt:lpwstr>
      </vt:variant>
      <vt:variant>
        <vt:lpwstr>jigsaw</vt:lpwstr>
      </vt:variant>
      <vt:variant>
        <vt:i4>1245233</vt:i4>
      </vt:variant>
      <vt:variant>
        <vt:i4>6</vt:i4>
      </vt:variant>
      <vt:variant>
        <vt:i4>0</vt:i4>
      </vt:variant>
      <vt:variant>
        <vt:i4>5</vt:i4>
      </vt:variant>
      <vt:variant>
        <vt:lpwstr>http://tiee.esa.org/teach/teach_glossary.html</vt:lpwstr>
      </vt:variant>
      <vt:variant>
        <vt:lpwstr>guided</vt:lpwstr>
      </vt:variant>
      <vt:variant>
        <vt:i4>589883</vt:i4>
      </vt:variant>
      <vt:variant>
        <vt:i4>3</vt:i4>
      </vt:variant>
      <vt:variant>
        <vt:i4>0</vt:i4>
      </vt:variant>
      <vt:variant>
        <vt:i4>5</vt:i4>
      </vt:variant>
      <vt:variant>
        <vt:lpwstr>http://tiee.esa.org/teach/teach_glossary.html</vt:lpwstr>
      </vt:variant>
      <vt:variant>
        <vt:lpwstr>cooperative</vt:lpwstr>
      </vt:variant>
      <vt:variant>
        <vt:i4>2883602</vt:i4>
      </vt:variant>
      <vt:variant>
        <vt:i4>0</vt:i4>
      </vt:variant>
      <vt:variant>
        <vt:i4>0</vt:i4>
      </vt:variant>
      <vt:variant>
        <vt:i4>5</vt:i4>
      </vt:variant>
      <vt:variant>
        <vt:lpwstr>mailto:cwu@richmond.edu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Harmony Dalgleish</dc:creator>
  <cp:keywords/>
  <cp:lastModifiedBy>Beck, Christopher</cp:lastModifiedBy>
  <cp:revision>21</cp:revision>
  <cp:lastPrinted>2017-11-07T18:45:00Z</cp:lastPrinted>
  <dcterms:created xsi:type="dcterms:W3CDTF">2018-02-13T15:46:00Z</dcterms:created>
  <dcterms:modified xsi:type="dcterms:W3CDTF">2018-04-02T20:33:00Z</dcterms:modified>
</cp:coreProperties>
</file>